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C8A4" w14:textId="2D9F900E" w:rsidR="00F43B93" w:rsidRPr="000600CE" w:rsidRDefault="00F43B93" w:rsidP="00F43B93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Приложение 8</w:t>
      </w:r>
      <w:r w:rsidR="00EA53A1">
        <w:rPr>
          <w:rFonts w:ascii="Times New Roman" w:hAnsi="Times New Roman" w:cs="Times New Roman"/>
          <w:sz w:val="20"/>
          <w:szCs w:val="20"/>
        </w:rPr>
        <w:t>б</w:t>
      </w:r>
    </w:p>
    <w:p w14:paraId="1767017D" w14:textId="77777777" w:rsidR="00F43B93" w:rsidRPr="000600CE" w:rsidRDefault="00F43B93" w:rsidP="00F43B93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>технологическом присоединении 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 xml:space="preserve">установок  к электрическим сетям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00CE">
        <w:rPr>
          <w:rFonts w:ascii="Times New Roman" w:hAnsi="Times New Roman" w:cs="Times New Roman"/>
          <w:sz w:val="20"/>
          <w:szCs w:val="20"/>
        </w:rPr>
        <w:t>АО «МРСК Северного Кавказа», управляемых Обществ</w:t>
      </w:r>
    </w:p>
    <w:p w14:paraId="722379DB" w14:textId="77777777" w:rsidR="00512944" w:rsidRDefault="00512944" w:rsidP="00512944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  <w:bookmarkStart w:id="0" w:name="_GoBack"/>
      <w:bookmarkEnd w:id="0"/>
    </w:p>
    <w:p w14:paraId="5606BE71" w14:textId="77777777" w:rsidR="00512944" w:rsidRDefault="00512944" w:rsidP="0051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512944" w:rsidRPr="005A0806" w14:paraId="37F7A6F0" w14:textId="77777777" w:rsidTr="006E4B43">
        <w:tc>
          <w:tcPr>
            <w:tcW w:w="4678" w:type="dxa"/>
          </w:tcPr>
          <w:p w14:paraId="5BC4E6DE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2BD9A91E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839AEE7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12944" w:rsidRPr="005A0806" w14:paraId="6685A980" w14:textId="77777777" w:rsidTr="006E4B43">
        <w:tc>
          <w:tcPr>
            <w:tcW w:w="4678" w:type="dxa"/>
          </w:tcPr>
          <w:p w14:paraId="32CC28EB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14:paraId="5D4A9024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088ADF1" w14:textId="77777777" w:rsidR="00512944" w:rsidRPr="005A0806" w:rsidRDefault="00512944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512944" w:rsidRPr="005A0806" w14:paraId="58D70BE7" w14:textId="77777777" w:rsidTr="006E4B43">
        <w:tc>
          <w:tcPr>
            <w:tcW w:w="4678" w:type="dxa"/>
          </w:tcPr>
          <w:p w14:paraId="30C4811F" w14:textId="77777777" w:rsidR="00512944" w:rsidRPr="005A0806" w:rsidRDefault="00512944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7D9A5222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44DD452" w14:textId="77777777" w:rsidR="00512944" w:rsidRPr="005A0806" w:rsidRDefault="00512944" w:rsidP="006E4B4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512944" w:rsidRPr="005A0806" w14:paraId="0116299D" w14:textId="77777777" w:rsidTr="006E4B43">
        <w:tc>
          <w:tcPr>
            <w:tcW w:w="4678" w:type="dxa"/>
          </w:tcPr>
          <w:p w14:paraId="4CF08D03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435E7BBD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1ABDDEB9" w14:textId="77777777" w:rsidR="00512944" w:rsidRPr="005A0806" w:rsidRDefault="00512944" w:rsidP="006E4B43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512944" w:rsidRPr="005A0806" w14:paraId="683733B1" w14:textId="77777777" w:rsidTr="006E4B43">
        <w:tc>
          <w:tcPr>
            <w:tcW w:w="4678" w:type="dxa"/>
          </w:tcPr>
          <w:p w14:paraId="4A472DAC" w14:textId="77777777" w:rsidR="00512944" w:rsidRPr="005A0806" w:rsidRDefault="00512944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27AFFDD2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5A93A88" w14:textId="77777777" w:rsidR="00512944" w:rsidRPr="005A0806" w:rsidRDefault="00512944" w:rsidP="006E4B4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/__________/</w:t>
            </w:r>
          </w:p>
        </w:tc>
      </w:tr>
      <w:tr w:rsidR="00512944" w:rsidRPr="005A0806" w14:paraId="50AFD761" w14:textId="77777777" w:rsidTr="006E4B43">
        <w:trPr>
          <w:trHeight w:val="202"/>
        </w:trPr>
        <w:tc>
          <w:tcPr>
            <w:tcW w:w="4678" w:type="dxa"/>
          </w:tcPr>
          <w:p w14:paraId="28C707A9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767DA99F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4DE120B0" w14:textId="77777777" w:rsidR="00512944" w:rsidRPr="005A0806" w:rsidRDefault="00512944" w:rsidP="006E4B43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512944" w:rsidRPr="005A0806" w14:paraId="30C93F5B" w14:textId="77777777" w:rsidTr="006E4B43">
        <w:tc>
          <w:tcPr>
            <w:tcW w:w="4678" w:type="dxa"/>
          </w:tcPr>
          <w:p w14:paraId="04E67D1B" w14:textId="77777777" w:rsidR="00512944" w:rsidRPr="005A0806" w:rsidRDefault="00512944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195A389F" w14:textId="77777777" w:rsidR="00512944" w:rsidRPr="005A0806" w:rsidRDefault="00512944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53AEE00" w14:textId="77777777" w:rsidR="00512944" w:rsidRPr="005A0806" w:rsidRDefault="00512944" w:rsidP="006E4B4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5A0806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390593B" w14:textId="77777777" w:rsidR="00512944" w:rsidRPr="005A0806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BF7BD" w14:textId="77777777" w:rsidR="00512944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D1BD631" w14:textId="77777777" w:rsidR="00512944" w:rsidRPr="00A554AA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FF4E90C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2"/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  <w:r w:rsidRPr="009D2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Pr="009D2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ПАО «</w:t>
      </w:r>
      <w:proofErr w:type="spellStart"/>
      <w:r w:rsidRPr="009D2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Россети</w:t>
      </w:r>
      <w:proofErr w:type="spellEnd"/>
      <w:r w:rsidRPr="009D2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19D43A3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объектов по производству электрической энергии,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максимальная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генерирующая мощность которых превышает 5 МВт или увеличивается на 5 МВт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исключением ветроэнергетических установок и фотоэлектрических солнечных модулей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9D2F95">
        <w:rPr>
          <w:rStyle w:val="a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3"/>
      </w:r>
    </w:p>
    <w:p w14:paraId="09386244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E77F6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именуемого в дальнейшем – Заявитель, к электрическим сетям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ECF29E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при условии согласования АО «СО ЕЭС»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___(__________) 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14:paraId="67247C40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(максимальной) мощностью __________ МВт</w:t>
      </w:r>
      <w:r w:rsidRPr="009D2F95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(максимальная) мощность ____________</w:t>
      </w:r>
      <w:r w:rsidRPr="009D2F95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осуществления технологического присоединения</w:t>
      </w:r>
      <w:r w:rsidRPr="009D2F95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увеличится с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_____МВт до ____ МВт</w:t>
      </w:r>
      <w:r w:rsidRPr="009D2F95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8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объектов электросетевого хозяйства Заявителя:</w:t>
      </w:r>
    </w:p>
    <w:p w14:paraId="7DBF8FD1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 (____)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9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генерации и объектов электросетевого хозяйства Заявителей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2F95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F95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0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38FD4CB2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____ 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мощностью ___ МВт;</w:t>
      </w:r>
    </w:p>
    <w:p w14:paraId="68742799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МВт;</w:t>
      </w:r>
    </w:p>
    <w:p w14:paraId="4B1FF7BE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МВт.</w:t>
      </w:r>
    </w:p>
    <w:p w14:paraId="247001BA" w14:textId="77777777" w:rsidR="00512944" w:rsidRPr="009D2F95" w:rsidRDefault="00512944" w:rsidP="0051294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9D2F9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14:paraId="77FEFDE8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0C5F961C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4A0E6825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25BE2138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A0D29A7" w14:textId="77777777" w:rsidR="00512944" w:rsidRPr="009D2F95" w:rsidRDefault="00512944" w:rsidP="0051294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3603AA02" w14:textId="77777777" w:rsidR="00512944" w:rsidRPr="00D144A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и автоматики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</w:t>
      </w:r>
      <w:r w:rsidRPr="00A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РЗА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свою работу при частоте 45,0 – 55,0 Гц.</w:t>
      </w:r>
    </w:p>
    <w:p w14:paraId="459DED5C" w14:textId="77777777" w:rsidR="00512944" w:rsidRPr="0099313D" w:rsidRDefault="00512944" w:rsidP="005129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99313D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13D">
        <w:rPr>
          <w:rFonts w:ascii="Times New Roman" w:hAnsi="Times New Roman" w:cs="Times New Roman"/>
          <w:sz w:val="28"/>
          <w:szCs w:val="28"/>
        </w:rPr>
        <w:t xml:space="preserve">напряжения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9313D">
        <w:rPr>
          <w:rFonts w:ascii="Times New Roman" w:hAnsi="Times New Roman" w:cs="Times New Roman"/>
          <w:sz w:val="28"/>
          <w:szCs w:val="28"/>
        </w:rPr>
        <w:t xml:space="preserve"> и 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99313D">
        <w:rPr>
          <w:rFonts w:ascii="Times New Roman" w:hAnsi="Times New Roman" w:cs="Times New Roman"/>
          <w:sz w:val="28"/>
          <w:szCs w:val="28"/>
        </w:rPr>
        <w:t xml:space="preserve"> «СО ЕЭС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 АО «СО ЕЭС» ________)</w:t>
      </w:r>
    </w:p>
    <w:p w14:paraId="56A7CC12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по производству электрической энергии</w:t>
      </w:r>
      <w:r w:rsidRPr="001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44AD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 xml:space="preserve"> хозяйства,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1._, 1._... настоящих технических условий, устройствами сбора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телеинформации 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>в Филиал АО «СО ЕЭС» (наименование филиала) и</w:t>
      </w:r>
      <w:r w:rsidRPr="009D2F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9D2F95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4CACB8" w14:textId="77777777" w:rsidR="00512944" w:rsidRDefault="00512944" w:rsidP="005129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14:paraId="5E8B1B68" w14:textId="77777777" w:rsidR="00512944" w:rsidRPr="00A554AA" w:rsidRDefault="00512944" w:rsidP="005129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A75BB2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производству электрической энергии и объекты электросетевого хозяйства, указанные в пунктах 1._, 1._... настоящих технических условий, телефонной связью с диспетчерским персоналом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«СО ЕЭС» (Филиала АО «СО ЕЭС» ________) и оперативным персоналом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независимым каналам связи, </w:t>
      </w:r>
      <w:r w:rsidRPr="009D2F95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4757941" w14:textId="77777777" w:rsidR="00512944" w:rsidRPr="0099313D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ДЗО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  <w:t>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</w:t>
      </w:r>
      <w:r w:rsidRPr="00F15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________).</w:t>
      </w:r>
    </w:p>
    <w:p w14:paraId="69B9984A" w14:textId="77777777" w:rsidR="00512944" w:rsidRPr="00A554AA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10143B62" w14:textId="77777777" w:rsidR="00512944" w:rsidRPr="00A554AA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34.09.101-94)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требованиями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рынках,</w:t>
      </w:r>
      <w:r w:rsidRPr="007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Pr="002E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положениями функционирования розничных рынков электрической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Pr="00A554AA" w:rsidDel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Договора о присоединении к торговой системе оптового рынка</w:t>
      </w:r>
      <w:r w:rsidRPr="000B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ПУЭ</w:t>
      </w:r>
      <w:r w:rsidRPr="00A554AA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4AA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3"/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6D2AD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учета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3D19E8" w14:textId="77777777" w:rsidR="00512944" w:rsidRPr="00A554AA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интеграцию с АИИС КУЭ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D144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организацией ежедневной передачи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измерения, информации о состоянии средств измерения и объектов измерения </w:t>
      </w:r>
      <w:r w:rsidRPr="009931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</w:t>
      </w:r>
      <w:r w:rsidRPr="00A554AA" w:rsidDel="00A55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Pr="00F15C31">
        <w:rPr>
          <w:rFonts w:ascii="Times New Roman" w:hAnsi="Times New Roman" w:cs="Times New Roman"/>
          <w:sz w:val="28"/>
          <w:szCs w:val="28"/>
          <w:lang w:eastAsia="ru-RU"/>
        </w:rPr>
        <w:t>ора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t xml:space="preserve"> о присоединении к 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торговой системе оптового рынка</w:t>
      </w:r>
      <w:r w:rsidRPr="00A554AA">
        <w:rPr>
          <w:rStyle w:val="a7"/>
          <w:rFonts w:ascii="Times New Roman" w:hAnsi="Times New Roman"/>
          <w:sz w:val="28"/>
          <w:szCs w:val="28"/>
          <w:lang w:eastAsia="ru-RU"/>
        </w:rPr>
        <w:footnoteReference w:id="14"/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791DA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14:paraId="1B43375B" w14:textId="77777777" w:rsidR="00512944" w:rsidRPr="009D2F95" w:rsidRDefault="00512944" w:rsidP="0051294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7CAF6BC1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ирующего оборудования электростанции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C5D92D" w14:textId="77777777" w:rsidR="00512944" w:rsidRPr="0099313D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71297C2B" w14:textId="77777777" w:rsidR="00512944" w:rsidRPr="0099313D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5F8D8251" w14:textId="77777777" w:rsidR="00512944" w:rsidRPr="009D2F95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генераторах должны устанавливаться быстродействующие системы возбуждения 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14:paraId="52CD51A4" w14:textId="77777777" w:rsidR="00512944" w:rsidRPr="009D2F95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возбуждения и АРВ синхронных генераторов должны соответствовать требованиям ГОСТ 21558-2000 «Системы возбуждения турбогенераторов, гидрогенераторов и синхронных компенсаторов. Общие технические условия»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1CFDB" w14:textId="77777777" w:rsidR="00512944" w:rsidRPr="009D2F95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АРВ сильного действия должен обеспечивать следующие функции:</w:t>
      </w:r>
    </w:p>
    <w:p w14:paraId="0B4FBEC8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</w:t>
      </w:r>
    </w:p>
    <w:p w14:paraId="0D56B74E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релейную </w:t>
      </w:r>
      <w:proofErr w:type="spell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форсировку</w:t>
      </w:r>
      <w:proofErr w:type="spell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возбуждения, обеспечивающую увеличение напряжения возбуждения и тока возбуждения электрической машины с максимально возможной скоростью до своих потолочных значений, и имеющую настраиваемые параметры: напряжение ввода и снятия релейной </w:t>
      </w:r>
      <w:proofErr w:type="spell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возбуждения, время задержки на снятие релейной </w:t>
      </w:r>
      <w:proofErr w:type="spell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возбуждения;</w:t>
      </w:r>
    </w:p>
    <w:p w14:paraId="52C2EB19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блокировку каналов стабилизации или системного стабилизатора при изменении частоты со скоростью 0.05 Гц/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более;</w:t>
      </w:r>
    </w:p>
    <w:p w14:paraId="1AC20E07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работу генераторов в режиме ограничения минимального возбуждения;</w:t>
      </w:r>
    </w:p>
    <w:p w14:paraId="21A0E442" w14:textId="77777777" w:rsidR="00512944" w:rsidRPr="00A554AA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 двукратного значения тока ротора с выдержкой времени не более 0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.2 с.</w:t>
      </w:r>
    </w:p>
    <w:p w14:paraId="346176EB" w14:textId="77777777" w:rsidR="00512944" w:rsidRPr="00A554AA" w:rsidRDefault="00512944" w:rsidP="00512944">
      <w:pPr>
        <w:widowControl w:val="0"/>
        <w:autoSpaceDE w:val="0"/>
        <w:autoSpaceDN w:val="0"/>
        <w:adjustRightInd w:val="0"/>
        <w:spacing w:before="60"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указанных требований должно быть подтверждено результатами испытаний. Программа испытаний должна быть согласована с АО «СО ЕЭС».</w:t>
      </w:r>
    </w:p>
    <w:p w14:paraId="1A1BDF07" w14:textId="77777777" w:rsidR="00512944" w:rsidRPr="0099313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генераторов Заявителя в реализации управляющих воздействий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противоаварийной автоматики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2D7F">
        <w:rPr>
          <w:rFonts w:ascii="Times New Roman" w:hAnsi="Times New Roman" w:cs="Times New Roman"/>
          <w:color w:val="000000"/>
          <w:sz w:val="28"/>
          <w:szCs w:val="28"/>
        </w:rPr>
        <w:t xml:space="preserve">Объем управляющих воздействий определить в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D7F">
        <w:rPr>
          <w:rFonts w:ascii="Times New Roman" w:hAnsi="Times New Roman" w:cs="Times New Roman"/>
          <w:color w:val="000000"/>
          <w:sz w:val="28"/>
          <w:szCs w:val="28"/>
        </w:rPr>
        <w:t xml:space="preserve">и согласовать с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2D7F">
        <w:rPr>
          <w:rFonts w:ascii="Times New Roman" w:hAnsi="Times New Roman" w:cs="Times New Roman"/>
          <w:color w:val="000000"/>
          <w:sz w:val="28"/>
          <w:szCs w:val="28"/>
        </w:rPr>
        <w:t>СО ЕЭС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(Филиалом АО «СО ЕЭС» </w:t>
      </w:r>
      <w:r w:rsidRPr="00F15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7D839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энергии следующими устройствами:</w:t>
      </w:r>
    </w:p>
    <w:p w14:paraId="713EE3E3" w14:textId="77777777" w:rsidR="00512944" w:rsidRPr="009D2F95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313D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</w:p>
    <w:p w14:paraId="14B96BDC" w14:textId="77777777" w:rsidR="00512944" w:rsidRPr="009D2F95" w:rsidRDefault="00512944" w:rsidP="00512944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Устройствами делительной автоматики, обеспечивающими готовность к отделению всего или части генерирующего оборудования от энергосистемы в аварийных электроэнергетических режимах с переходом на электроснабжение собственных нужд и (при наличии) сбалансированного </w:t>
      </w:r>
      <w:proofErr w:type="spell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энергорайона</w:t>
      </w:r>
      <w:proofErr w:type="spell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для возможности обеспечения корректной совместной работы ЧДА и АЧР генерирующее оборудование должно обеспечивать свою устойчивую работу:</w:t>
      </w:r>
    </w:p>
    <w:p w14:paraId="286B9C15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частоте 46,0 – 47,0 Гц – в течение не менее 1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F9E35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частоте более 47,0 – 48 Гц – в течение не менее 1 минуты.</w:t>
      </w:r>
    </w:p>
    <w:p w14:paraId="60752328" w14:textId="77777777" w:rsidR="00512944" w:rsidRPr="009D2F95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выделения на собственные нужды устойчивая работа выделяемого генерирующего оборудования должна обеспечиваться в течение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менее 30 минут.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7"/>
      </w:r>
    </w:p>
    <w:p w14:paraId="08D28F73" w14:textId="77777777" w:rsidR="00512944" w:rsidRPr="009D2F95" w:rsidRDefault="00512944" w:rsidP="00512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указанных требований должно быть подтверждено результатами испытаний. Программа испытаний должна быть согласована с АО «СО ЕЭС».</w:t>
      </w:r>
    </w:p>
    <w:p w14:paraId="10D5E10F" w14:textId="77777777" w:rsidR="00512944" w:rsidRPr="0099313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объекта по производству электрической энергии в общем первичном регулировании частоты, а в случае если осуществляется присоединение гидроэлектростанции мощностью свыше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МВт – предусмотреть также участие объекта по производству электрической энергии в автоматическом вторичном регулировании частоты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D2F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еретоков</w:t>
      </w:r>
      <w:proofErr w:type="spellEnd"/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мощности.</w:t>
      </w:r>
    </w:p>
    <w:p w14:paraId="7827AB5A" w14:textId="77777777" w:rsidR="00512944" w:rsidRPr="0099313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объекта по производству электрической энергии в нормированном первичном регулировании частоты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втоматическом вторичном регулировании частоты и </w:t>
      </w:r>
      <w:proofErr w:type="spellStart"/>
      <w:r w:rsidRPr="0099313D">
        <w:rPr>
          <w:rFonts w:ascii="Times New Roman" w:hAnsi="Times New Roman" w:cs="Times New Roman"/>
          <w:color w:val="000000"/>
          <w:sz w:val="28"/>
          <w:szCs w:val="28"/>
        </w:rPr>
        <w:t>перетоков</w:t>
      </w:r>
      <w:proofErr w:type="spellEnd"/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мощности в случае планирования Заявителем участия в оказании услуг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обеспечению системной надежности.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8"/>
      </w:r>
    </w:p>
    <w:p w14:paraId="24E590A9" w14:textId="77777777" w:rsidR="00512944" w:rsidRPr="0099313D" w:rsidRDefault="00512944" w:rsidP="00512944">
      <w:pPr>
        <w:pStyle w:val="a4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Оснастить ____________</w:t>
      </w:r>
      <w:r w:rsidRPr="00F15C31">
        <w:rPr>
          <w:rFonts w:ascii="Times New Roman" w:hAnsi="Times New Roman"/>
          <w:sz w:val="28"/>
          <w:szCs w:val="28"/>
          <w:vertAlign w:val="superscript"/>
        </w:rPr>
        <w:footnoteReference w:id="19"/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устройствами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переходных режимов в электроэнергетической системе с организацией передачи информации в АО «СО ЕЭС» (филиал АО «СО ЕЭС» ________) по двум независимым каналам передачи данных.</w:t>
      </w:r>
      <w:r w:rsidRPr="009D2F95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9D2F95">
        <w:rPr>
          <w:rStyle w:val="a7"/>
          <w:rFonts w:ascii="Times New Roman" w:hAnsi="Times New Roman"/>
          <w:color w:val="000000"/>
          <w:sz w:val="28"/>
          <w:szCs w:val="28"/>
        </w:rPr>
        <w:footnoteReference w:id="20"/>
      </w:r>
    </w:p>
    <w:p w14:paraId="15EB6BB4" w14:textId="77777777" w:rsidR="00512944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разработку и режимное обоснование специальной схемы подачи напряжения от внешней электрической сети или от генерирующего источника для разворота (пуска) полностью остановленной электростанции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1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8F96BC" w14:textId="77777777" w:rsidR="00512944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мероприятия, обеспечивающие качество электрической энергии согласно ГОСТ 32144-2013 в точках поставки.</w:t>
      </w:r>
    </w:p>
    <w:p w14:paraId="36966292" w14:textId="77777777" w:rsidR="00512944" w:rsidRPr="009D2F95" w:rsidRDefault="00512944" w:rsidP="0051294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МЕРОПРИЯТИЙ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42503E53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выполняет мероприятия, указанные в пунктах 1._,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документацию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ПАО «</w:t>
      </w:r>
      <w:proofErr w:type="spell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АО «СО ЕЭС» (Филиалом АО «СО ЕЭС» ________).</w:t>
      </w:r>
    </w:p>
    <w:p w14:paraId="1B73D457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</w:t>
      </w:r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 ПАО «</w:t>
      </w:r>
      <w:proofErr w:type="spellStart"/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»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1._, 1._... (мероприятия, указанные в пунктах 1._, 1._... выполняются </w:t>
      </w:r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</w:t>
      </w:r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 ПАО «</w:t>
      </w:r>
      <w:proofErr w:type="spellStart"/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урегулирования отношений с третьими лицами),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 учетом требований раздела 2 настоящих технических условий, включая разработку проектной и рабочей документации.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документацию с АО «СО ЕЭС» (филиалом АО «СО ЕЭС» ________). </w:t>
      </w:r>
    </w:p>
    <w:p w14:paraId="45A5CD72" w14:textId="77777777" w:rsidR="00512944" w:rsidRPr="009D2F95" w:rsidRDefault="00512944" w:rsidP="0051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C75EF7" w14:textId="77777777" w:rsidR="00512944" w:rsidRPr="0099313D" w:rsidRDefault="00512944" w:rsidP="005129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– 20__ годы</w:t>
      </w:r>
      <w:r w:rsidRPr="009D2F95">
        <w:rPr>
          <w:rStyle w:val="a7"/>
          <w:rFonts w:ascii="Times New Roman" w:hAnsi="Times New Roman"/>
          <w:sz w:val="28"/>
          <w:szCs w:val="28"/>
        </w:rPr>
        <w:footnoteReference w:id="22"/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2E752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1._, 1._..., с учетом требований раздела 2 настоящих технических условий.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 и проектную документацию с АО «СО ЕЭС» (филиалом АО «СО ЕЭС» ________).</w:t>
      </w:r>
    </w:p>
    <w:p w14:paraId="71C11A77" w14:textId="77777777" w:rsidR="00512944" w:rsidRPr="009D2F95" w:rsidRDefault="00512944" w:rsidP="0051294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осуществляется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или Заявителем по выбору последнего при заключении договора об осуществлении технологического присоединения</w:t>
      </w:r>
      <w:r w:rsidRPr="009D2F95">
        <w:rPr>
          <w:rStyle w:val="a7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3"/>
      </w:r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182133CE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АО «СО ЕЭС» (Филиалом АО «СО ЕЭС» ________) с корректировкой утвержденных технических условий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4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CD20F4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5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76168A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714BAD88" w14:textId="77777777" w:rsidR="00512944" w:rsidRPr="009D2F95" w:rsidRDefault="00512944" w:rsidP="00512944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7F4D2EEB" w14:textId="77777777" w:rsidR="00512944" w:rsidRPr="009D2F95" w:rsidRDefault="00512944" w:rsidP="0051294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4F0DD898" w14:textId="77777777" w:rsidR="00512944" w:rsidRPr="0099313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электроустановок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представителей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55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АО «СО ЕЭС» (Филиала АО «СО ЕЭС» ________) (для каждого этапа, предусмотренного настоящими техническими условиями</w:t>
      </w:r>
      <w:r w:rsidRPr="0099313D">
        <w:rPr>
          <w:rFonts w:ascii="Times New Roman" w:eastAsia="Times New Roman" w:hAnsi="Times New Roman"/>
          <w:lang w:eastAsia="ru-RU"/>
        </w:rPr>
        <w:footnoteReference w:id="26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3B165C" w14:textId="77777777" w:rsidR="00512944" w:rsidRPr="0099313D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выполнении технических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условий, согласованный АО «СО ЕЭС» (Филиалом АО «СО ЕЭС» ________) (для каждого этапа, предусмотренного настоящими техническими условиями</w:t>
      </w:r>
      <w:r w:rsidRPr="0099313D">
        <w:rPr>
          <w:rFonts w:ascii="Times New Roman" w:eastAsia="Times New Roman" w:hAnsi="Times New Roman"/>
          <w:lang w:eastAsia="ru-RU"/>
        </w:rPr>
        <w:footnoteReference w:id="27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215B">
        <w:t xml:space="preserve"> </w:t>
      </w:r>
      <w:r w:rsidRPr="009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32D5AAC7" w14:textId="77777777" w:rsidR="00512944" w:rsidRPr="009D2F95" w:rsidRDefault="00512944" w:rsidP="00512944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 объектов электросетевого хозяйства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>
        <w:rPr>
          <w:rStyle w:val="a7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8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 пунктах 1._, 1._... настоящих технических условий (для каждого этапа, предусмотренного настоящими техническими условиями</w:t>
      </w:r>
      <w:r w:rsidRPr="009D2F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A056896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A2998" w14:textId="77777777" w:rsidR="00512944" w:rsidRPr="009D2F95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сетям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 в 1 экз.</w:t>
      </w:r>
    </w:p>
    <w:p w14:paraId="6B6A83A8" w14:textId="77777777" w:rsidR="00512944" w:rsidRPr="005A0806" w:rsidRDefault="00512944" w:rsidP="0051294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9C342" w14:textId="77777777" w:rsidR="00512944" w:rsidRPr="005A0806" w:rsidRDefault="00512944" w:rsidP="00512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58D4A54C" w14:textId="77777777" w:rsidR="00512944" w:rsidRDefault="00512944" w:rsidP="005129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7EC2DD6E" w14:textId="5DDC93EB" w:rsidR="00C018BC" w:rsidRDefault="00C018BC" w:rsidP="0051294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18BC" w:rsidSect="00512944">
      <w:headerReference w:type="default" r:id="rId10"/>
      <w:pgSz w:w="11906" w:h="16838"/>
      <w:pgMar w:top="426" w:right="709" w:bottom="42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65B6" w14:textId="77777777" w:rsidR="00956426" w:rsidRDefault="00956426" w:rsidP="00493A8F">
      <w:pPr>
        <w:spacing w:after="0" w:line="240" w:lineRule="auto"/>
      </w:pPr>
      <w:r>
        <w:separator/>
      </w:r>
    </w:p>
  </w:endnote>
  <w:endnote w:type="continuationSeparator" w:id="0">
    <w:p w14:paraId="79724662" w14:textId="77777777" w:rsidR="00956426" w:rsidRDefault="00956426" w:rsidP="00493A8F">
      <w:pPr>
        <w:spacing w:after="0" w:line="240" w:lineRule="auto"/>
      </w:pPr>
      <w:r>
        <w:continuationSeparator/>
      </w:r>
    </w:p>
  </w:endnote>
  <w:endnote w:type="continuationNotice" w:id="1">
    <w:p w14:paraId="021F9F13" w14:textId="77777777" w:rsidR="00956426" w:rsidRDefault="00956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5D0C" w14:textId="77777777" w:rsidR="00956426" w:rsidRDefault="00956426" w:rsidP="00493A8F">
      <w:pPr>
        <w:spacing w:after="0" w:line="240" w:lineRule="auto"/>
      </w:pPr>
      <w:r>
        <w:separator/>
      </w:r>
    </w:p>
  </w:footnote>
  <w:footnote w:type="continuationSeparator" w:id="0">
    <w:p w14:paraId="5372DE01" w14:textId="77777777" w:rsidR="00956426" w:rsidRDefault="00956426" w:rsidP="00493A8F">
      <w:pPr>
        <w:spacing w:after="0" w:line="240" w:lineRule="auto"/>
      </w:pPr>
      <w:r>
        <w:continuationSeparator/>
      </w:r>
    </w:p>
  </w:footnote>
  <w:footnote w:type="continuationNotice" w:id="1">
    <w:p w14:paraId="5284E352" w14:textId="77777777" w:rsidR="00956426" w:rsidRDefault="00956426">
      <w:pPr>
        <w:spacing w:after="0" w:line="240" w:lineRule="auto"/>
      </w:pPr>
    </w:p>
  </w:footnote>
  <w:footnote w:id="2">
    <w:p w14:paraId="70D64B38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 xml:space="preserve"> В случае осуществления технологического присоединения объектов Заявителя по </w:t>
      </w:r>
      <w:proofErr w:type="gramStart"/>
      <w:r>
        <w:t>индивидуальному проекту</w:t>
      </w:r>
      <w:proofErr w:type="gramEnd"/>
      <w:r>
        <w:t xml:space="preserve"> об этом указывается в названии технических условий.</w:t>
      </w:r>
    </w:p>
  </w:footnote>
  <w:footnote w:id="3">
    <w:p w14:paraId="681091C9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</w:t>
      </w:r>
    </w:p>
  </w:footnote>
  <w:footnote w:id="4">
    <w:p w14:paraId="5EB5C254" w14:textId="77777777" w:rsidR="00512944" w:rsidRDefault="00512944" w:rsidP="00512944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(электростанции)</w:t>
      </w:r>
      <w:r w:rsidRPr="00E20412">
        <w:rPr>
          <w:color w:val="000000"/>
        </w:rPr>
        <w:t>.</w:t>
      </w:r>
    </w:p>
  </w:footnote>
  <w:footnote w:id="5">
    <w:p w14:paraId="7DED0972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6">
    <w:p w14:paraId="09906110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</w:t>
      </w:r>
      <w:proofErr w:type="spellStart"/>
      <w:r w:rsidRPr="000F301B">
        <w:t>ов</w:t>
      </w:r>
      <w:proofErr w:type="spellEnd"/>
      <w:r w:rsidRPr="000F301B">
        <w:t>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…</w:t>
      </w:r>
      <w:proofErr w:type="gramStart"/>
      <w:r w:rsidRPr="000F301B">
        <w:t xml:space="preserve"> </w:t>
      </w:r>
      <w:r>
        <w:t>,</w:t>
      </w:r>
      <w:proofErr w:type="gramEnd"/>
      <w:r>
        <w:t xml:space="preserve">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7">
    <w:p w14:paraId="02E86607" w14:textId="77777777" w:rsidR="00512944" w:rsidRPr="000F301B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8">
    <w:p w14:paraId="289ECB66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предполагается уменьшение максимальной мощности электростанции в связи с выводом из эксплуатации генерирующего оборудования или изменения (</w:t>
      </w:r>
      <w:proofErr w:type="spellStart"/>
      <w:r>
        <w:t>перемаркировки</w:t>
      </w:r>
      <w:proofErr w:type="spellEnd"/>
      <w:r>
        <w:t>) его параметров, значение максимальной мощности электростанции после выполнения настоящих ТУ указывается с учетом заявленного уменьшения максимальной мощности с указанием соответствующих оснований.</w:t>
      </w:r>
    </w:p>
  </w:footnote>
  <w:footnote w:id="9">
    <w:p w14:paraId="6EEDCC04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количество цифрой и прописью.</w:t>
      </w:r>
    </w:p>
  </w:footnote>
  <w:footnote w:id="10">
    <w:p w14:paraId="33B89CA1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  <w:r w:rsidRPr="0095215B">
        <w:t xml:space="preserve"> </w:t>
      </w:r>
      <w:r>
        <w:t>У</w:t>
      </w:r>
      <w:r w:rsidRPr="004204C6">
        <w:t xml:space="preserve">словное распределение мощности </w:t>
      </w:r>
      <w:r>
        <w:br/>
      </w:r>
      <w:r w:rsidRPr="004204C6">
        <w:t xml:space="preserve">по точкам присоединения не указывается в случае присоединения </w:t>
      </w:r>
      <w:proofErr w:type="spellStart"/>
      <w:r w:rsidRPr="004204C6">
        <w:t>энергопринимающих</w:t>
      </w:r>
      <w:proofErr w:type="spellEnd"/>
      <w:r w:rsidRPr="004204C6">
        <w:t xml:space="preserve"> устройств </w:t>
      </w:r>
      <w:r>
        <w:br/>
      </w:r>
      <w:r w:rsidRPr="004204C6">
        <w:t>по III категории надежности по одному вводу</w:t>
      </w:r>
      <w:r>
        <w:t>.</w:t>
      </w:r>
    </w:p>
  </w:footnote>
  <w:footnote w:id="11">
    <w:p w14:paraId="4C5DAAF9" w14:textId="77777777" w:rsidR="00512944" w:rsidRDefault="00512944" w:rsidP="00512944">
      <w:pPr>
        <w:pStyle w:val="a5"/>
        <w:jc w:val="both"/>
      </w:pPr>
      <w:r w:rsidRPr="009C10C8">
        <w:rPr>
          <w:rStyle w:val="a7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</w:t>
      </w:r>
      <w:r>
        <w:rPr>
          <w:color w:val="000000"/>
        </w:rPr>
        <w:t xml:space="preserve"> </w:t>
      </w:r>
      <w:r w:rsidRPr="00E32D4C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 xml:space="preserve">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E20412">
        <w:rPr>
          <w:color w:val="000000"/>
        </w:rPr>
        <w:t>энергопринимающих</w:t>
      </w:r>
      <w:proofErr w:type="spellEnd"/>
      <w:r w:rsidRPr="00E20412">
        <w:rPr>
          <w:color w:val="000000"/>
        </w:rPr>
        <w:t xml:space="preserve"> устройств и (или) объектов электроэнергетики</w:t>
      </w:r>
      <w:r>
        <w:rPr>
          <w:color w:val="000000"/>
        </w:rPr>
        <w:t>.</w:t>
      </w:r>
    </w:p>
  </w:footnote>
  <w:footnote w:id="12">
    <w:p w14:paraId="4074EE2B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3">
    <w:p w14:paraId="60E1CE0C" w14:textId="77777777" w:rsidR="00512944" w:rsidRDefault="00512944" w:rsidP="00512944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электрической энергии).</w:t>
      </w:r>
    </w:p>
  </w:footnote>
  <w:footnote w:id="14">
    <w:p w14:paraId="51AA87D0" w14:textId="77777777" w:rsidR="00512944" w:rsidRDefault="00512944" w:rsidP="00512944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электрической энергии).</w:t>
      </w:r>
    </w:p>
  </w:footnote>
  <w:footnote w:id="15">
    <w:p w14:paraId="16290E28" w14:textId="77777777" w:rsidR="00512944" w:rsidRPr="00790A2C" w:rsidRDefault="00512944" w:rsidP="005129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> </w:t>
      </w:r>
      <w:r w:rsidRPr="00790A2C">
        <w:rPr>
          <w:rFonts w:ascii="Times New Roman" w:hAnsi="Times New Roman"/>
          <w:sz w:val="20"/>
          <w:szCs w:val="20"/>
        </w:rPr>
        <w:t xml:space="preserve">Пункты 3.1.3. и 3.1.4. в вышеуказанной редакции включаются в ТУ в случае присоединения синхронных генераторов номинальной мощностью 60 МВт и выше. </w:t>
      </w:r>
    </w:p>
    <w:p w14:paraId="4010D4F8" w14:textId="77777777" w:rsidR="00512944" w:rsidRDefault="00512944" w:rsidP="00512944">
      <w:pPr>
        <w:pStyle w:val="ab"/>
        <w:spacing w:after="0"/>
        <w:ind w:firstLine="567"/>
      </w:pPr>
      <w:r>
        <w:t xml:space="preserve">В случае присоединения </w:t>
      </w:r>
      <w:r w:rsidRPr="007C1643">
        <w:t>синхронных генераторов номинальной мощностью менее 60 МВт</w:t>
      </w:r>
      <w:r>
        <w:t xml:space="preserve"> изложить пункты 3.1.3 и 3.1.4. в следующей редакции:</w:t>
      </w:r>
    </w:p>
    <w:p w14:paraId="60C71006" w14:textId="77777777" w:rsidR="00512944" w:rsidRPr="007C1643" w:rsidRDefault="00512944" w:rsidP="00512944">
      <w:pPr>
        <w:pStyle w:val="ab"/>
        <w:spacing w:after="0"/>
        <w:ind w:firstLine="709"/>
        <w:jc w:val="both"/>
      </w:pPr>
      <w:r>
        <w:t>«</w:t>
      </w:r>
      <w:r w:rsidRPr="00605CF3">
        <w:rPr>
          <w:b/>
        </w:rPr>
        <w:t>3.1.3.</w:t>
      </w:r>
      <w:r>
        <w:rPr>
          <w:b/>
        </w:rPr>
        <w:t> </w:t>
      </w:r>
      <w:r w:rsidRPr="007C1643">
        <w:t>Системы возбуждения и автоматические регуляторы возбуждения (АРВ) синхронных генераторов должны соответствовать требованиям ГОСТ 21558-2000 «Системы возбуждения турбогенераторов, гидрогенераторов и</w:t>
      </w:r>
      <w:r>
        <w:t xml:space="preserve"> </w:t>
      </w:r>
      <w:r w:rsidRPr="007C1643">
        <w:t>синхронных компенсаторов. Общие технические условия».</w:t>
      </w:r>
    </w:p>
    <w:p w14:paraId="4FBE9F87" w14:textId="77777777" w:rsidR="00512944" w:rsidRPr="007C1643" w:rsidRDefault="00512944" w:rsidP="00512944">
      <w:pPr>
        <w:pStyle w:val="ab"/>
        <w:spacing w:after="0"/>
        <w:ind w:firstLine="709"/>
        <w:jc w:val="both"/>
      </w:pPr>
      <w:r w:rsidRPr="00605CF3">
        <w:rPr>
          <w:b/>
        </w:rPr>
        <w:t>3.1.4.</w:t>
      </w:r>
      <w:r>
        <w:t xml:space="preserve"> </w:t>
      </w:r>
      <w:r w:rsidRPr="007C1643"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АРВ дополнительно должен обеспечивать следующие функции:</w:t>
      </w:r>
    </w:p>
    <w:p w14:paraId="5EFAE6B7" w14:textId="77777777" w:rsidR="00512944" w:rsidRPr="005B0AAC" w:rsidRDefault="00512944" w:rsidP="00512944">
      <w:pPr>
        <w:pStyle w:val="ad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proofErr w:type="gramStart"/>
      <w:r w:rsidRPr="005B0AAC">
        <w:rPr>
          <w:sz w:val="20"/>
          <w:szCs w:val="20"/>
        </w:rPr>
        <w:t xml:space="preserve">демпфирование колебаний роторов синхронных генераторов в 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 </w:t>
      </w:r>
      <w:proofErr w:type="gramEnd"/>
    </w:p>
    <w:p w14:paraId="5A71F12A" w14:textId="77777777" w:rsidR="00512944" w:rsidRPr="005B0AAC" w:rsidRDefault="00512944" w:rsidP="00512944">
      <w:pPr>
        <w:pStyle w:val="ad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 xml:space="preserve">релейную </w:t>
      </w:r>
      <w:proofErr w:type="spellStart"/>
      <w:r w:rsidRPr="005B0AAC">
        <w:rPr>
          <w:sz w:val="20"/>
          <w:szCs w:val="20"/>
        </w:rPr>
        <w:t>форсировку</w:t>
      </w:r>
      <w:proofErr w:type="spellEnd"/>
      <w:r w:rsidRPr="005B0AAC">
        <w:rPr>
          <w:sz w:val="20"/>
          <w:szCs w:val="20"/>
        </w:rPr>
        <w:t xml:space="preserve"> возбуждения, обеспечивающую увеличение напряжения возбуждения и тока возбуждения электрической машины с максимально возможной скоростью до своих потолочных значений, и имеющую настраиваемые параметры: напряжение ввода и снятия релейной </w:t>
      </w:r>
      <w:proofErr w:type="spellStart"/>
      <w:r w:rsidRPr="005B0AAC">
        <w:rPr>
          <w:sz w:val="20"/>
          <w:szCs w:val="20"/>
        </w:rPr>
        <w:t>форсировки</w:t>
      </w:r>
      <w:proofErr w:type="spellEnd"/>
      <w:r w:rsidRPr="005B0AAC">
        <w:rPr>
          <w:sz w:val="20"/>
          <w:szCs w:val="20"/>
        </w:rPr>
        <w:t xml:space="preserve"> возбуждения, время задержки на снятие релейной </w:t>
      </w:r>
      <w:proofErr w:type="spellStart"/>
      <w:r w:rsidRPr="005B0AAC">
        <w:rPr>
          <w:sz w:val="20"/>
          <w:szCs w:val="20"/>
        </w:rPr>
        <w:t>форсировки</w:t>
      </w:r>
      <w:proofErr w:type="spellEnd"/>
      <w:r w:rsidRPr="005B0AAC">
        <w:rPr>
          <w:sz w:val="20"/>
          <w:szCs w:val="20"/>
        </w:rPr>
        <w:t xml:space="preserve"> возбуждения;</w:t>
      </w:r>
    </w:p>
    <w:p w14:paraId="603DCDAB" w14:textId="77777777" w:rsidR="00512944" w:rsidRPr="005B0AAC" w:rsidRDefault="00512944" w:rsidP="00512944">
      <w:pPr>
        <w:pStyle w:val="ad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блокировку каналов стабилизации или системного стабилиз</w:t>
      </w:r>
      <w:r>
        <w:rPr>
          <w:sz w:val="20"/>
          <w:szCs w:val="20"/>
        </w:rPr>
        <w:t xml:space="preserve">атора при изменении частоты со скоростью </w:t>
      </w:r>
      <w:r w:rsidRPr="005B0AAC">
        <w:rPr>
          <w:sz w:val="20"/>
          <w:szCs w:val="20"/>
        </w:rPr>
        <w:t>0.05 Гц/</w:t>
      </w:r>
      <w:proofErr w:type="gramStart"/>
      <w:r w:rsidRPr="005B0AAC">
        <w:rPr>
          <w:sz w:val="20"/>
          <w:szCs w:val="20"/>
        </w:rPr>
        <w:t>с</w:t>
      </w:r>
      <w:proofErr w:type="gramEnd"/>
      <w:r w:rsidRPr="005B0AAC">
        <w:rPr>
          <w:sz w:val="20"/>
          <w:szCs w:val="20"/>
        </w:rPr>
        <w:t xml:space="preserve"> и более;</w:t>
      </w:r>
    </w:p>
    <w:p w14:paraId="3E080B2A" w14:textId="77777777" w:rsidR="00512944" w:rsidRPr="005B0AAC" w:rsidRDefault="00512944" w:rsidP="00512944">
      <w:pPr>
        <w:pStyle w:val="ad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устойчивую работу генераторов в режиме ограничения минимального возбуждения;</w:t>
      </w:r>
    </w:p>
    <w:p w14:paraId="55A10F44" w14:textId="77777777" w:rsidR="00512944" w:rsidRPr="005B0AAC" w:rsidRDefault="00512944" w:rsidP="00512944">
      <w:pPr>
        <w:pStyle w:val="ad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ограничение до двукратного значения тока ротора с выдержкой времени не более 0.2 с.</w:t>
      </w:r>
    </w:p>
    <w:p w14:paraId="1ED388B5" w14:textId="77777777" w:rsidR="00512944" w:rsidRDefault="00512944" w:rsidP="00512944">
      <w:pPr>
        <w:pStyle w:val="ab"/>
        <w:spacing w:after="0"/>
        <w:ind w:firstLine="709"/>
        <w:jc w:val="both"/>
      </w:pPr>
      <w:r w:rsidRPr="005B0AAC">
        <w:t>Выполнение указанных требований должно быть подтверждено результатами испытаний. Программа испытаний должна быть согласована с АО «СО ЕЭС».</w:t>
      </w:r>
    </w:p>
  </w:footnote>
  <w:footnote w:id="16">
    <w:p w14:paraId="34305BE6" w14:textId="77777777" w:rsidR="00512944" w:rsidRDefault="00512944" w:rsidP="00512944">
      <w:pPr>
        <w:pStyle w:val="ab"/>
        <w:spacing w:after="120"/>
      </w:pPr>
      <w:r>
        <w:rPr>
          <w:rStyle w:val="a7"/>
        </w:rPr>
        <w:footnoteRef/>
      </w:r>
      <w:r>
        <w:t> Для АЭС изменить нумерацию пункта на 3.3. и изложить в следующей редакции:</w:t>
      </w:r>
    </w:p>
    <w:p w14:paraId="3E425FB8" w14:textId="77777777" w:rsidR="00512944" w:rsidRPr="000F75DF" w:rsidRDefault="00512944" w:rsidP="00512944">
      <w:pPr>
        <w:pStyle w:val="a5"/>
        <w:jc w:val="both"/>
      </w:pPr>
      <w:r w:rsidRPr="000F75DF">
        <w:rPr>
          <w:b/>
        </w:rPr>
        <w:t>«3.3.</w:t>
      </w:r>
      <w:r w:rsidRPr="000F75DF">
        <w:t> Оснастить объекты по производству электрической энергии устройствами РЗА, исключающими несинхронное включение объекта по производству электрической энергии в электрическую сеть, а также подачу несинхронного напряжения на объект по производству электрической энергии от электрических сетей».</w:t>
      </w:r>
    </w:p>
  </w:footnote>
  <w:footnote w:id="17">
    <w:p w14:paraId="135EF588" w14:textId="77777777" w:rsidR="00512944" w:rsidRPr="000F75DF" w:rsidRDefault="00512944" w:rsidP="00512944">
      <w:pPr>
        <w:pStyle w:val="a5"/>
        <w:spacing w:after="120"/>
        <w:jc w:val="both"/>
      </w:pPr>
      <w:r w:rsidRPr="000F75DF">
        <w:rPr>
          <w:rStyle w:val="a7"/>
        </w:rPr>
        <w:footnoteRef/>
      </w:r>
      <w:r w:rsidRPr="000F75DF">
        <w:t> Для ТЭС установленной мощностью менее 25 МВт и ГЭС пункт исключается, для АЭС изменить нумерацию пункта на 3.4. и изложить в следующей редакции:</w:t>
      </w:r>
    </w:p>
    <w:p w14:paraId="3CFE1429" w14:textId="77777777" w:rsidR="00512944" w:rsidRDefault="00512944" w:rsidP="00512944">
      <w:pPr>
        <w:pStyle w:val="a5"/>
        <w:spacing w:after="120"/>
        <w:jc w:val="both"/>
      </w:pPr>
      <w:r w:rsidRPr="000F75DF">
        <w:rPr>
          <w:b/>
        </w:rPr>
        <w:t>«3.4.</w:t>
      </w:r>
      <w:r w:rsidRPr="000F75DF">
        <w:t> Рассмотреть возможность выделения энергоблока №___ __________АЭС на собственные нужды электростанции действием частотной делительной автоматики</w:t>
      </w:r>
      <w:proofErr w:type="gramStart"/>
      <w:r w:rsidRPr="000F75DF">
        <w:t>.».</w:t>
      </w:r>
      <w:proofErr w:type="gramEnd"/>
    </w:p>
  </w:footnote>
  <w:footnote w:id="18">
    <w:p w14:paraId="7A5833BF" w14:textId="77777777" w:rsidR="00512944" w:rsidRDefault="00512944" w:rsidP="00512944">
      <w:pPr>
        <w:pStyle w:val="a5"/>
        <w:spacing w:after="120"/>
        <w:jc w:val="both"/>
      </w:pPr>
      <w:r>
        <w:rPr>
          <w:rStyle w:val="a7"/>
        </w:rPr>
        <w:footnoteRef/>
      </w:r>
      <w:r>
        <w:t> </w:t>
      </w:r>
      <w:r w:rsidRPr="00E20412">
        <w:rPr>
          <w:color w:val="000000"/>
        </w:rPr>
        <w:t xml:space="preserve">Указанные требования носят рекомендательный характер и могут быть исключены </w:t>
      </w:r>
      <w:proofErr w:type="gramStart"/>
      <w:r w:rsidRPr="00E20412">
        <w:rPr>
          <w:color w:val="000000"/>
        </w:rPr>
        <w:t>из</w:t>
      </w:r>
      <w:proofErr w:type="gramEnd"/>
      <w:r w:rsidRPr="00E20412">
        <w:rPr>
          <w:color w:val="000000"/>
        </w:rPr>
        <w:t xml:space="preserve"> ТУ</w:t>
      </w:r>
      <w:r>
        <w:rPr>
          <w:color w:val="000000"/>
        </w:rPr>
        <w:t>.</w:t>
      </w:r>
    </w:p>
  </w:footnote>
  <w:footnote w:id="19">
    <w:p w14:paraId="24C611D6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наименование вновь сооружаемого (реконструируемого) объекта по производству электрической энергии.</w:t>
      </w:r>
    </w:p>
  </w:footnote>
  <w:footnote w:id="20">
    <w:p w14:paraId="5DA70480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rPr>
          <w:color w:val="000000"/>
        </w:rPr>
        <w:t> Пун</w:t>
      </w:r>
      <w:proofErr w:type="gramStart"/>
      <w:r>
        <w:rPr>
          <w:color w:val="000000"/>
        </w:rPr>
        <w:t>кт вкл</w:t>
      </w:r>
      <w:proofErr w:type="gramEnd"/>
      <w:r>
        <w:rPr>
          <w:color w:val="000000"/>
        </w:rPr>
        <w:t>ючается в случае если при технологическом присоединения объекта по производству электрической энергии установленная мощность электрической станции составляет 500 МВт и более.</w:t>
      </w:r>
    </w:p>
  </w:footnote>
  <w:footnote w:id="21">
    <w:p w14:paraId="6B648075" w14:textId="77777777" w:rsidR="00512944" w:rsidRDefault="00512944" w:rsidP="00512944">
      <w:pPr>
        <w:pStyle w:val="a5"/>
        <w:spacing w:after="120"/>
        <w:jc w:val="both"/>
      </w:pPr>
      <w:r>
        <w:rPr>
          <w:rStyle w:val="a7"/>
        </w:rPr>
        <w:footnoteRef/>
      </w:r>
      <w:r>
        <w:t> Для ГЭС пункт</w:t>
      </w:r>
      <w:r w:rsidRPr="00790A2C">
        <w:t xml:space="preserve"> 3.</w:t>
      </w:r>
      <w:r w:rsidRPr="00A913EB">
        <w:t>7</w:t>
      </w:r>
      <w:r w:rsidRPr="00790A2C">
        <w:t xml:space="preserve">. </w:t>
      </w:r>
      <w:r>
        <w:t xml:space="preserve">необходимо исключить </w:t>
      </w:r>
      <w:proofErr w:type="gramStart"/>
      <w:r>
        <w:t>из</w:t>
      </w:r>
      <w:proofErr w:type="gramEnd"/>
      <w:r w:rsidRPr="00790A2C">
        <w:t xml:space="preserve"> ТУ</w:t>
      </w:r>
      <w:r>
        <w:t xml:space="preserve"> на ТП</w:t>
      </w:r>
      <w:r>
        <w:rPr>
          <w:color w:val="000000"/>
        </w:rPr>
        <w:t>.</w:t>
      </w:r>
    </w:p>
  </w:footnote>
  <w:footnote w:id="22">
    <w:p w14:paraId="09A1002B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</w:t>
      </w:r>
      <w:proofErr w:type="gramStart"/>
      <w:r>
        <w:t xml:space="preserve">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ДО ПАО «</w:t>
      </w:r>
      <w:proofErr w:type="spellStart"/>
      <w:r>
        <w:rPr>
          <w:i/>
          <w:u w:val="single"/>
        </w:rPr>
        <w:t>Россети</w:t>
      </w:r>
      <w:proofErr w:type="spellEnd"/>
      <w:r>
        <w:rPr>
          <w:i/>
          <w:u w:val="single"/>
        </w:rPr>
        <w:t>».</w:t>
      </w:r>
      <w:proofErr w:type="gramEnd"/>
    </w:p>
  </w:footnote>
  <w:footnote w:id="23">
    <w:p w14:paraId="0090283F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  <w:proofErr w:type="gramEnd"/>
    </w:p>
  </w:footnote>
  <w:footnote w:id="24">
    <w:p w14:paraId="3564BC53" w14:textId="77777777" w:rsidR="00512944" w:rsidRDefault="00512944" w:rsidP="00512944">
      <w:pPr>
        <w:pStyle w:val="a5"/>
      </w:pPr>
      <w:r>
        <w:rPr>
          <w:rStyle w:val="a7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25">
    <w:p w14:paraId="749981E9" w14:textId="77777777" w:rsidR="00512944" w:rsidRDefault="00512944" w:rsidP="00512944">
      <w:pPr>
        <w:pStyle w:val="a5"/>
      </w:pPr>
      <w:r>
        <w:rPr>
          <w:rStyle w:val="a7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6">
    <w:p w14:paraId="4019B112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7">
    <w:p w14:paraId="34AAC8E5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8">
    <w:p w14:paraId="16E9CC5D" w14:textId="77777777" w:rsidR="00512944" w:rsidRDefault="00512944" w:rsidP="00512944">
      <w:pPr>
        <w:pStyle w:val="a5"/>
      </w:pPr>
      <w:r>
        <w:rPr>
          <w:rStyle w:val="a7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proofErr w:type="spellStart"/>
      <w:r w:rsidRPr="00293EC3">
        <w:t>кВ</w:t>
      </w:r>
      <w:proofErr w:type="spellEnd"/>
      <w:r w:rsidRPr="00293EC3">
        <w:t xml:space="preserve"> </w:t>
      </w:r>
      <w:r>
        <w:t>(в соответствии с пунктом 7 Правил ТП).</w:t>
      </w:r>
    </w:p>
  </w:footnote>
  <w:footnote w:id="29">
    <w:p w14:paraId="2251D717" w14:textId="77777777" w:rsidR="00512944" w:rsidRDefault="00512944" w:rsidP="00512944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52C28BC2" w14:textId="4662D9DD" w:rsidR="004445AF" w:rsidRDefault="004445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44">
          <w:rPr>
            <w:noProof/>
          </w:rPr>
          <w:t>5</w:t>
        </w:r>
        <w:r>
          <w:fldChar w:fldCharType="end"/>
        </w:r>
      </w:p>
    </w:sdtContent>
  </w:sdt>
  <w:p w14:paraId="0C786C5E" w14:textId="77777777" w:rsidR="004445AF" w:rsidRDefault="0044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FE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6A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5CB3"/>
    <w:multiLevelType w:val="multilevel"/>
    <w:tmpl w:val="79CAC3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189E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D23D8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5E5D"/>
    <w:multiLevelType w:val="multilevel"/>
    <w:tmpl w:val="0488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553359"/>
    <w:multiLevelType w:val="multilevel"/>
    <w:tmpl w:val="7A6A9F9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06"/>
        </w:tabs>
        <w:ind w:left="285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>
    <w:nsid w:val="1FF534DB"/>
    <w:multiLevelType w:val="hybridMultilevel"/>
    <w:tmpl w:val="05B2002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111C9"/>
    <w:multiLevelType w:val="hybridMultilevel"/>
    <w:tmpl w:val="9304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0117"/>
    <w:multiLevelType w:val="hybridMultilevel"/>
    <w:tmpl w:val="5A8E6008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7434"/>
    <w:multiLevelType w:val="hybridMultilevel"/>
    <w:tmpl w:val="FFAE480A"/>
    <w:lvl w:ilvl="0" w:tplc="FBDE35C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DC8CA3D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4" w:tplc="B33CB550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>
    <w:nsid w:val="33BF5462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6BB0"/>
    <w:multiLevelType w:val="hybridMultilevel"/>
    <w:tmpl w:val="36F4B0E8"/>
    <w:lvl w:ilvl="0" w:tplc="97AAC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C2317F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E417FE"/>
    <w:multiLevelType w:val="hybridMultilevel"/>
    <w:tmpl w:val="44FAA5CA"/>
    <w:lvl w:ilvl="0" w:tplc="92DA4AAC">
      <w:start w:val="1"/>
      <w:numFmt w:val="bullet"/>
      <w:lvlText w:val="-"/>
      <w:lvlJc w:val="left"/>
      <w:pPr>
        <w:ind w:left="19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564B7A"/>
    <w:multiLevelType w:val="hybridMultilevel"/>
    <w:tmpl w:val="8E608D1E"/>
    <w:lvl w:ilvl="0" w:tplc="92DA4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860C3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1423A"/>
    <w:multiLevelType w:val="hybridMultilevel"/>
    <w:tmpl w:val="965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C257D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94593"/>
    <w:multiLevelType w:val="hybridMultilevel"/>
    <w:tmpl w:val="CD82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800EF1"/>
    <w:multiLevelType w:val="hybridMultilevel"/>
    <w:tmpl w:val="E0B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26C9"/>
    <w:multiLevelType w:val="multilevel"/>
    <w:tmpl w:val="854411F8"/>
    <w:lvl w:ilvl="0">
      <w:start w:val="3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60" w:hanging="2160"/>
      </w:pPr>
      <w:rPr>
        <w:rFonts w:cs="Times New Roman" w:hint="default"/>
        <w:b/>
      </w:rPr>
    </w:lvl>
  </w:abstractNum>
  <w:abstractNum w:abstractNumId="30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AAB"/>
    <w:multiLevelType w:val="hybridMultilevel"/>
    <w:tmpl w:val="B1E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34CA2"/>
    <w:multiLevelType w:val="hybridMultilevel"/>
    <w:tmpl w:val="49303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3472E"/>
    <w:multiLevelType w:val="hybridMultilevel"/>
    <w:tmpl w:val="F86A9B5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410BE8"/>
    <w:multiLevelType w:val="hybridMultilevel"/>
    <w:tmpl w:val="BF2ED866"/>
    <w:lvl w:ilvl="0" w:tplc="A88692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EBE226A"/>
    <w:multiLevelType w:val="hybridMultilevel"/>
    <w:tmpl w:val="E61A033A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</w:num>
  <w:num w:numId="7">
    <w:abstractNumId w:val="4"/>
  </w:num>
  <w:num w:numId="8">
    <w:abstractNumId w:val="27"/>
  </w:num>
  <w:num w:numId="9">
    <w:abstractNumId w:val="7"/>
  </w:num>
  <w:num w:numId="10">
    <w:abstractNumId w:val="23"/>
  </w:num>
  <w:num w:numId="11">
    <w:abstractNumId w:val="20"/>
  </w:num>
  <w:num w:numId="12">
    <w:abstractNumId w:val="25"/>
  </w:num>
  <w:num w:numId="13">
    <w:abstractNumId w:val="31"/>
  </w:num>
  <w:num w:numId="14">
    <w:abstractNumId w:val="9"/>
  </w:num>
  <w:num w:numId="15">
    <w:abstractNumId w:val="14"/>
  </w:num>
  <w:num w:numId="16">
    <w:abstractNumId w:val="34"/>
  </w:num>
  <w:num w:numId="17">
    <w:abstractNumId w:val="37"/>
  </w:num>
  <w:num w:numId="18">
    <w:abstractNumId w:val="24"/>
  </w:num>
  <w:num w:numId="19">
    <w:abstractNumId w:val="16"/>
  </w:num>
  <w:num w:numId="20">
    <w:abstractNumId w:val="18"/>
  </w:num>
  <w:num w:numId="21">
    <w:abstractNumId w:val="30"/>
  </w:num>
  <w:num w:numId="22">
    <w:abstractNumId w:val="6"/>
  </w:num>
  <w:num w:numId="23">
    <w:abstractNumId w:val="0"/>
  </w:num>
  <w:num w:numId="24">
    <w:abstractNumId w:val="11"/>
  </w:num>
  <w:num w:numId="25">
    <w:abstractNumId w:val="1"/>
  </w:num>
  <w:num w:numId="26">
    <w:abstractNumId w:val="35"/>
  </w:num>
  <w:num w:numId="27">
    <w:abstractNumId w:val="22"/>
  </w:num>
  <w:num w:numId="28">
    <w:abstractNumId w:val="2"/>
  </w:num>
  <w:num w:numId="29">
    <w:abstractNumId w:val="36"/>
  </w:num>
  <w:num w:numId="30">
    <w:abstractNumId w:val="26"/>
  </w:num>
  <w:num w:numId="31">
    <w:abstractNumId w:val="5"/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9"/>
  </w:num>
  <w:num w:numId="34">
    <w:abstractNumId w:val="32"/>
  </w:num>
  <w:num w:numId="35">
    <w:abstractNumId w:val="15"/>
  </w:num>
  <w:num w:numId="36">
    <w:abstractNumId w:val="12"/>
  </w:num>
  <w:num w:numId="37">
    <w:abstractNumId w:val="10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Formatting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5"/>
    <w:rsid w:val="00014000"/>
    <w:rsid w:val="00016450"/>
    <w:rsid w:val="00025CCD"/>
    <w:rsid w:val="00033DFA"/>
    <w:rsid w:val="00040587"/>
    <w:rsid w:val="000432EB"/>
    <w:rsid w:val="0004412F"/>
    <w:rsid w:val="00046247"/>
    <w:rsid w:val="000778A0"/>
    <w:rsid w:val="00085C2A"/>
    <w:rsid w:val="000A54EC"/>
    <w:rsid w:val="000B1C44"/>
    <w:rsid w:val="000B4C91"/>
    <w:rsid w:val="000B6EE0"/>
    <w:rsid w:val="000C1EE4"/>
    <w:rsid w:val="000D1A8E"/>
    <w:rsid w:val="000D365E"/>
    <w:rsid w:val="000D669B"/>
    <w:rsid w:val="000E0133"/>
    <w:rsid w:val="000E0EB1"/>
    <w:rsid w:val="000F6EA5"/>
    <w:rsid w:val="000F72AE"/>
    <w:rsid w:val="000F75DF"/>
    <w:rsid w:val="00105059"/>
    <w:rsid w:val="00105E33"/>
    <w:rsid w:val="00112E34"/>
    <w:rsid w:val="001141AB"/>
    <w:rsid w:val="00131730"/>
    <w:rsid w:val="00142997"/>
    <w:rsid w:val="00143B0C"/>
    <w:rsid w:val="0015522A"/>
    <w:rsid w:val="001552E3"/>
    <w:rsid w:val="0016438E"/>
    <w:rsid w:val="00165346"/>
    <w:rsid w:val="00191B65"/>
    <w:rsid w:val="001961AC"/>
    <w:rsid w:val="001B0904"/>
    <w:rsid w:val="001C3FA7"/>
    <w:rsid w:val="001C49F6"/>
    <w:rsid w:val="001C672A"/>
    <w:rsid w:val="001D177C"/>
    <w:rsid w:val="001D4FCE"/>
    <w:rsid w:val="001E1661"/>
    <w:rsid w:val="001E62B2"/>
    <w:rsid w:val="001F03BE"/>
    <w:rsid w:val="001F08A6"/>
    <w:rsid w:val="001F1E31"/>
    <w:rsid w:val="001F659C"/>
    <w:rsid w:val="002060C3"/>
    <w:rsid w:val="00214995"/>
    <w:rsid w:val="00224E06"/>
    <w:rsid w:val="00226A08"/>
    <w:rsid w:val="00236A78"/>
    <w:rsid w:val="002404B4"/>
    <w:rsid w:val="00241359"/>
    <w:rsid w:val="00243228"/>
    <w:rsid w:val="0024423C"/>
    <w:rsid w:val="002603A4"/>
    <w:rsid w:val="00267368"/>
    <w:rsid w:val="002756FA"/>
    <w:rsid w:val="00290169"/>
    <w:rsid w:val="002949A9"/>
    <w:rsid w:val="002A2832"/>
    <w:rsid w:val="002B1C0D"/>
    <w:rsid w:val="002C1078"/>
    <w:rsid w:val="002D54B1"/>
    <w:rsid w:val="002E23D3"/>
    <w:rsid w:val="002E4E67"/>
    <w:rsid w:val="002F7312"/>
    <w:rsid w:val="00300A41"/>
    <w:rsid w:val="00302EEE"/>
    <w:rsid w:val="00304E75"/>
    <w:rsid w:val="00320519"/>
    <w:rsid w:val="00321839"/>
    <w:rsid w:val="00343A2F"/>
    <w:rsid w:val="0035077C"/>
    <w:rsid w:val="003512CD"/>
    <w:rsid w:val="00364A3A"/>
    <w:rsid w:val="003725FE"/>
    <w:rsid w:val="00374083"/>
    <w:rsid w:val="00380C9A"/>
    <w:rsid w:val="00394AA9"/>
    <w:rsid w:val="003A08C8"/>
    <w:rsid w:val="003A2775"/>
    <w:rsid w:val="003A36E3"/>
    <w:rsid w:val="003A5C86"/>
    <w:rsid w:val="003B4C00"/>
    <w:rsid w:val="003C7114"/>
    <w:rsid w:val="003C7CFD"/>
    <w:rsid w:val="003D071E"/>
    <w:rsid w:val="00411524"/>
    <w:rsid w:val="00411B08"/>
    <w:rsid w:val="00413252"/>
    <w:rsid w:val="0044031C"/>
    <w:rsid w:val="00443E6C"/>
    <w:rsid w:val="004445AF"/>
    <w:rsid w:val="0044487D"/>
    <w:rsid w:val="004467F1"/>
    <w:rsid w:val="0045463B"/>
    <w:rsid w:val="0045553F"/>
    <w:rsid w:val="00461D5B"/>
    <w:rsid w:val="00487D02"/>
    <w:rsid w:val="00491E43"/>
    <w:rsid w:val="004927A6"/>
    <w:rsid w:val="00493A8F"/>
    <w:rsid w:val="004A0946"/>
    <w:rsid w:val="004A0AAB"/>
    <w:rsid w:val="004C4C8F"/>
    <w:rsid w:val="004C69FC"/>
    <w:rsid w:val="004D55F7"/>
    <w:rsid w:val="004E311C"/>
    <w:rsid w:val="004E7469"/>
    <w:rsid w:val="004F1053"/>
    <w:rsid w:val="004F5B46"/>
    <w:rsid w:val="0050201E"/>
    <w:rsid w:val="0051093D"/>
    <w:rsid w:val="00512944"/>
    <w:rsid w:val="0051400C"/>
    <w:rsid w:val="005327FF"/>
    <w:rsid w:val="005340F0"/>
    <w:rsid w:val="005346E1"/>
    <w:rsid w:val="00555C7C"/>
    <w:rsid w:val="00556A32"/>
    <w:rsid w:val="005769B1"/>
    <w:rsid w:val="00584E55"/>
    <w:rsid w:val="005915E7"/>
    <w:rsid w:val="005A0806"/>
    <w:rsid w:val="005A2F1D"/>
    <w:rsid w:val="005A5AF5"/>
    <w:rsid w:val="005B6B9C"/>
    <w:rsid w:val="005E7DCC"/>
    <w:rsid w:val="00602229"/>
    <w:rsid w:val="00607FE6"/>
    <w:rsid w:val="0061122C"/>
    <w:rsid w:val="00613C1A"/>
    <w:rsid w:val="006215C6"/>
    <w:rsid w:val="006224B1"/>
    <w:rsid w:val="00630205"/>
    <w:rsid w:val="0063407C"/>
    <w:rsid w:val="0063587F"/>
    <w:rsid w:val="00644EBE"/>
    <w:rsid w:val="00654C04"/>
    <w:rsid w:val="00664995"/>
    <w:rsid w:val="00666371"/>
    <w:rsid w:val="006724AE"/>
    <w:rsid w:val="00676346"/>
    <w:rsid w:val="00681DE1"/>
    <w:rsid w:val="00681EBF"/>
    <w:rsid w:val="00685861"/>
    <w:rsid w:val="006865FE"/>
    <w:rsid w:val="0069114C"/>
    <w:rsid w:val="006920FF"/>
    <w:rsid w:val="00695DB5"/>
    <w:rsid w:val="006A11BC"/>
    <w:rsid w:val="006A1930"/>
    <w:rsid w:val="006A28AB"/>
    <w:rsid w:val="006B2BC6"/>
    <w:rsid w:val="006C1914"/>
    <w:rsid w:val="006D6003"/>
    <w:rsid w:val="006E74D5"/>
    <w:rsid w:val="006E79AE"/>
    <w:rsid w:val="006F0ADB"/>
    <w:rsid w:val="006F39CE"/>
    <w:rsid w:val="007006E5"/>
    <w:rsid w:val="00703748"/>
    <w:rsid w:val="00706AAD"/>
    <w:rsid w:val="00707910"/>
    <w:rsid w:val="00707F90"/>
    <w:rsid w:val="00715BB7"/>
    <w:rsid w:val="007211C4"/>
    <w:rsid w:val="0073003C"/>
    <w:rsid w:val="00731040"/>
    <w:rsid w:val="0074374A"/>
    <w:rsid w:val="00745645"/>
    <w:rsid w:val="00750811"/>
    <w:rsid w:val="00757FEF"/>
    <w:rsid w:val="00762C23"/>
    <w:rsid w:val="007654B9"/>
    <w:rsid w:val="007661E5"/>
    <w:rsid w:val="00770B6B"/>
    <w:rsid w:val="007742C1"/>
    <w:rsid w:val="00790A2C"/>
    <w:rsid w:val="007A05CC"/>
    <w:rsid w:val="007B2B65"/>
    <w:rsid w:val="007B2D7F"/>
    <w:rsid w:val="007B70E8"/>
    <w:rsid w:val="007C00D4"/>
    <w:rsid w:val="007C16F1"/>
    <w:rsid w:val="007E6E0B"/>
    <w:rsid w:val="007F4614"/>
    <w:rsid w:val="007F6886"/>
    <w:rsid w:val="007F7399"/>
    <w:rsid w:val="00800777"/>
    <w:rsid w:val="00801E50"/>
    <w:rsid w:val="00802C65"/>
    <w:rsid w:val="008063B3"/>
    <w:rsid w:val="008145B9"/>
    <w:rsid w:val="00816220"/>
    <w:rsid w:val="00820B0B"/>
    <w:rsid w:val="00824C18"/>
    <w:rsid w:val="00832815"/>
    <w:rsid w:val="00832E6C"/>
    <w:rsid w:val="00834CE0"/>
    <w:rsid w:val="008442C9"/>
    <w:rsid w:val="008505BE"/>
    <w:rsid w:val="008505CD"/>
    <w:rsid w:val="00850A6D"/>
    <w:rsid w:val="008706C3"/>
    <w:rsid w:val="008744C1"/>
    <w:rsid w:val="00874CCF"/>
    <w:rsid w:val="008802AC"/>
    <w:rsid w:val="00887591"/>
    <w:rsid w:val="00891001"/>
    <w:rsid w:val="00891CD0"/>
    <w:rsid w:val="00897A66"/>
    <w:rsid w:val="008B086A"/>
    <w:rsid w:val="008C40A7"/>
    <w:rsid w:val="008D5882"/>
    <w:rsid w:val="008E6D73"/>
    <w:rsid w:val="0090103B"/>
    <w:rsid w:val="00907948"/>
    <w:rsid w:val="00907CE2"/>
    <w:rsid w:val="00911FC6"/>
    <w:rsid w:val="00922D7E"/>
    <w:rsid w:val="0092424D"/>
    <w:rsid w:val="00942ED6"/>
    <w:rsid w:val="00950619"/>
    <w:rsid w:val="0095215B"/>
    <w:rsid w:val="00956426"/>
    <w:rsid w:val="00967512"/>
    <w:rsid w:val="0097348E"/>
    <w:rsid w:val="0098377B"/>
    <w:rsid w:val="0098757F"/>
    <w:rsid w:val="0099313D"/>
    <w:rsid w:val="00993CBD"/>
    <w:rsid w:val="0099400E"/>
    <w:rsid w:val="00996746"/>
    <w:rsid w:val="00997251"/>
    <w:rsid w:val="009B3F1F"/>
    <w:rsid w:val="009B7302"/>
    <w:rsid w:val="009B7CF4"/>
    <w:rsid w:val="009C0776"/>
    <w:rsid w:val="009C0D1D"/>
    <w:rsid w:val="009C1EB1"/>
    <w:rsid w:val="009D2F95"/>
    <w:rsid w:val="009E0341"/>
    <w:rsid w:val="009F1083"/>
    <w:rsid w:val="00A12A0A"/>
    <w:rsid w:val="00A23735"/>
    <w:rsid w:val="00A32A74"/>
    <w:rsid w:val="00A373BE"/>
    <w:rsid w:val="00A4125D"/>
    <w:rsid w:val="00A45010"/>
    <w:rsid w:val="00A4736A"/>
    <w:rsid w:val="00A554AA"/>
    <w:rsid w:val="00A60488"/>
    <w:rsid w:val="00A605A5"/>
    <w:rsid w:val="00A64896"/>
    <w:rsid w:val="00A6739C"/>
    <w:rsid w:val="00A75B83"/>
    <w:rsid w:val="00A807F3"/>
    <w:rsid w:val="00A913EB"/>
    <w:rsid w:val="00A9171C"/>
    <w:rsid w:val="00A94D69"/>
    <w:rsid w:val="00AA15BB"/>
    <w:rsid w:val="00AB444E"/>
    <w:rsid w:val="00AB6F5A"/>
    <w:rsid w:val="00AD3D5D"/>
    <w:rsid w:val="00AE1A6B"/>
    <w:rsid w:val="00AE2627"/>
    <w:rsid w:val="00AF00EF"/>
    <w:rsid w:val="00B05DEB"/>
    <w:rsid w:val="00B36803"/>
    <w:rsid w:val="00B40710"/>
    <w:rsid w:val="00B427D0"/>
    <w:rsid w:val="00B44A45"/>
    <w:rsid w:val="00B460A3"/>
    <w:rsid w:val="00B5418D"/>
    <w:rsid w:val="00B66581"/>
    <w:rsid w:val="00B6787C"/>
    <w:rsid w:val="00B71815"/>
    <w:rsid w:val="00B754BD"/>
    <w:rsid w:val="00B82363"/>
    <w:rsid w:val="00B90F8E"/>
    <w:rsid w:val="00B92882"/>
    <w:rsid w:val="00B93942"/>
    <w:rsid w:val="00BA0DFE"/>
    <w:rsid w:val="00BA25A0"/>
    <w:rsid w:val="00BA642C"/>
    <w:rsid w:val="00BB5F02"/>
    <w:rsid w:val="00BC0007"/>
    <w:rsid w:val="00BD227E"/>
    <w:rsid w:val="00BD35D5"/>
    <w:rsid w:val="00BD562B"/>
    <w:rsid w:val="00BE6E37"/>
    <w:rsid w:val="00BF2C73"/>
    <w:rsid w:val="00BF557E"/>
    <w:rsid w:val="00BF5B06"/>
    <w:rsid w:val="00BF6A15"/>
    <w:rsid w:val="00BF7B04"/>
    <w:rsid w:val="00C018BC"/>
    <w:rsid w:val="00C01BBC"/>
    <w:rsid w:val="00C051C3"/>
    <w:rsid w:val="00C14A5B"/>
    <w:rsid w:val="00C151A2"/>
    <w:rsid w:val="00C2000F"/>
    <w:rsid w:val="00C24D74"/>
    <w:rsid w:val="00C32365"/>
    <w:rsid w:val="00C5124A"/>
    <w:rsid w:val="00C82DBD"/>
    <w:rsid w:val="00C83A80"/>
    <w:rsid w:val="00C90AF2"/>
    <w:rsid w:val="00C9413F"/>
    <w:rsid w:val="00CA7FB1"/>
    <w:rsid w:val="00CB51B7"/>
    <w:rsid w:val="00CC2216"/>
    <w:rsid w:val="00CC4F9E"/>
    <w:rsid w:val="00CD4A75"/>
    <w:rsid w:val="00CD4C87"/>
    <w:rsid w:val="00CE4726"/>
    <w:rsid w:val="00CF46BC"/>
    <w:rsid w:val="00D04468"/>
    <w:rsid w:val="00D144AD"/>
    <w:rsid w:val="00D3197F"/>
    <w:rsid w:val="00D32A84"/>
    <w:rsid w:val="00D41CE7"/>
    <w:rsid w:val="00D4585E"/>
    <w:rsid w:val="00D56BA6"/>
    <w:rsid w:val="00D56FDC"/>
    <w:rsid w:val="00D6690A"/>
    <w:rsid w:val="00D83756"/>
    <w:rsid w:val="00D8444C"/>
    <w:rsid w:val="00D927E0"/>
    <w:rsid w:val="00D97C24"/>
    <w:rsid w:val="00DA3134"/>
    <w:rsid w:val="00DB671A"/>
    <w:rsid w:val="00DB7A95"/>
    <w:rsid w:val="00DC0D97"/>
    <w:rsid w:val="00DC3E32"/>
    <w:rsid w:val="00DD3214"/>
    <w:rsid w:val="00DE02CF"/>
    <w:rsid w:val="00DE5E88"/>
    <w:rsid w:val="00E0526C"/>
    <w:rsid w:val="00E250B3"/>
    <w:rsid w:val="00E35D16"/>
    <w:rsid w:val="00E41D60"/>
    <w:rsid w:val="00E456F2"/>
    <w:rsid w:val="00E52B00"/>
    <w:rsid w:val="00E62EC9"/>
    <w:rsid w:val="00E64F79"/>
    <w:rsid w:val="00E731FD"/>
    <w:rsid w:val="00E77702"/>
    <w:rsid w:val="00E856BC"/>
    <w:rsid w:val="00EA53A1"/>
    <w:rsid w:val="00EA7299"/>
    <w:rsid w:val="00EA72B3"/>
    <w:rsid w:val="00EB11F5"/>
    <w:rsid w:val="00EC63B2"/>
    <w:rsid w:val="00ED18DE"/>
    <w:rsid w:val="00ED2017"/>
    <w:rsid w:val="00ED4E80"/>
    <w:rsid w:val="00ED506D"/>
    <w:rsid w:val="00EF53F3"/>
    <w:rsid w:val="00EF6626"/>
    <w:rsid w:val="00F002A4"/>
    <w:rsid w:val="00F0331C"/>
    <w:rsid w:val="00F126B3"/>
    <w:rsid w:val="00F15C31"/>
    <w:rsid w:val="00F22E50"/>
    <w:rsid w:val="00F32CB9"/>
    <w:rsid w:val="00F3540C"/>
    <w:rsid w:val="00F40755"/>
    <w:rsid w:val="00F43B93"/>
    <w:rsid w:val="00F476D5"/>
    <w:rsid w:val="00F521B6"/>
    <w:rsid w:val="00F55A5F"/>
    <w:rsid w:val="00F5724E"/>
    <w:rsid w:val="00F6642D"/>
    <w:rsid w:val="00F72A40"/>
    <w:rsid w:val="00FA76C0"/>
    <w:rsid w:val="00FC4B2C"/>
    <w:rsid w:val="00FC5060"/>
    <w:rsid w:val="00FE240E"/>
    <w:rsid w:val="00FE4AB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76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9">
    <w:name w:val="Body Text Indent"/>
    <w:basedOn w:val="a"/>
    <w:link w:val="afa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9">
    <w:name w:val="Body Text Indent"/>
    <w:basedOn w:val="a"/>
    <w:link w:val="afa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8625-EAF5-4F71-857D-F228BE11B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23BF8-FD8F-478C-A7D6-FDBDBE1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 А.Ю.</dc:creator>
  <cp:lastModifiedBy>Захарченко Ирина Васильевна</cp:lastModifiedBy>
  <cp:revision>6</cp:revision>
  <cp:lastPrinted>2013-12-30T09:27:00Z</cp:lastPrinted>
  <dcterms:created xsi:type="dcterms:W3CDTF">2017-12-22T11:52:00Z</dcterms:created>
  <dcterms:modified xsi:type="dcterms:W3CDTF">2020-01-27T07:45:00Z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